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BC" w:rsidRPr="00744517" w:rsidRDefault="00F23E78" w:rsidP="006F2EBC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9" o:spid="_x0000_s1026" style="position:absolute;left:0;text-align:left;margin-left:-32.4pt;margin-top:-28.5pt;width:90.1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">
            <v:textbox>
              <w:txbxContent>
                <w:p w:rsidR="006F2EBC" w:rsidRDefault="006F2EBC" w:rsidP="006F2EB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72694" cy="990600"/>
                        <wp:effectExtent l="0" t="0" r="0" b="0"/>
                        <wp:docPr id="2" name="Picture 2" descr="D:\عکس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عکس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3" cy="1002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2EBC" w:rsidRDefault="006F2EBC" w:rsidP="006F2EBC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6F2EBC" w:rsidRDefault="006F2EBC" w:rsidP="006F2EBC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6F2EBC" w:rsidRDefault="006F2EBC" w:rsidP="006F2EBC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6F2EBC" w:rsidRPr="00744517">
        <w:rPr>
          <w:rFonts w:asciiTheme="majorBidi" w:hAnsiTheme="majorBidi" w:cstheme="majorBidi"/>
          <w:sz w:val="24"/>
          <w:szCs w:val="24"/>
          <w:rtl/>
          <w:lang w:bidi="fa-IR"/>
        </w:rPr>
        <w:t>بسمه تعالی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نام و نام خانوادگی(</w:t>
      </w:r>
      <w:r w:rsidRPr="0074451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فارسی – انگلیسی):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744517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دکتر فریبا قلمکارپور         </w:t>
      </w:r>
      <w:proofErr w:type="spellStart"/>
      <w:r w:rsidRPr="00744517">
        <w:rPr>
          <w:rFonts w:asciiTheme="majorBidi" w:hAnsiTheme="majorBidi" w:cstheme="majorBidi"/>
          <w:b/>
          <w:bCs/>
          <w:sz w:val="24"/>
          <w:szCs w:val="24"/>
        </w:rPr>
        <w:t>Fariba</w:t>
      </w:r>
      <w:proofErr w:type="spellEnd"/>
      <w:r w:rsidRPr="007445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b/>
          <w:bCs/>
          <w:sz w:val="24"/>
          <w:szCs w:val="24"/>
        </w:rPr>
        <w:t>Ghalamkarpour</w:t>
      </w:r>
      <w:proofErr w:type="spellEnd"/>
    </w:p>
    <w:p w:rsidR="006F2EBC" w:rsidRPr="00744517" w:rsidRDefault="006F2EBC" w:rsidP="00247DC2">
      <w:pPr>
        <w:tabs>
          <w:tab w:val="center" w:pos="4513"/>
        </w:tabs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جنس:</w:t>
      </w:r>
      <w:r w:rsidR="00247DC2" w:rsidRPr="0074451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زن 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ab/>
        <w:t xml:space="preserve">       وضعیت تاهل: متاهل 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</w:t>
      </w:r>
      <w:r w:rsidRPr="00744517">
        <w:rPr>
          <w:rFonts w:asciiTheme="majorBidi" w:hAnsiTheme="majorBidi" w:cstheme="majorBidi"/>
          <w:sz w:val="24"/>
          <w:szCs w:val="24"/>
          <w:lang w:bidi="fa-IR"/>
        </w:rPr>
        <w:t xml:space="preserve">    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تاریخ تولد: </w:t>
      </w:r>
      <w:r w:rsidRPr="00744517">
        <w:rPr>
          <w:rFonts w:asciiTheme="majorBidi" w:hAnsiTheme="majorBidi" w:cstheme="majorBidi"/>
          <w:b/>
          <w:bCs/>
          <w:sz w:val="24"/>
          <w:szCs w:val="24"/>
          <w:lang w:bidi="fa-IR"/>
        </w:rPr>
        <w:t>1338/11/01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             محل تولد: کرمانشاه                                                               </w:t>
      </w:r>
    </w:p>
    <w:p w:rsidR="006F2EBC" w:rsidRPr="00744517" w:rsidRDefault="006F2EBC" w:rsidP="006F2EBC">
      <w:pPr>
        <w:tabs>
          <w:tab w:val="center" w:pos="4513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وضعیت استخدامی : </w:t>
      </w:r>
    </w:p>
    <w:p w:rsidR="006F2EBC" w:rsidRPr="00744517" w:rsidRDefault="006F2EBC" w:rsidP="00093CA7">
      <w:pPr>
        <w:tabs>
          <w:tab w:val="center" w:pos="4513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تمام وقت عادی (رسمی)</w:t>
      </w:r>
    </w:p>
    <w:p w:rsidR="006F2EBC" w:rsidRPr="00744517" w:rsidRDefault="006F2EBC" w:rsidP="00247DC2">
      <w:pPr>
        <w:tabs>
          <w:tab w:val="center" w:pos="4513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مدرک تحصیلی</w:t>
      </w:r>
      <w:r w:rsidR="00247DC2"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: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متخصص                           رشته تحصیلی: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پوست 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             </w:t>
      </w:r>
      <w:r w:rsidR="00247DC2" w:rsidRPr="00744517">
        <w:rPr>
          <w:rFonts w:asciiTheme="majorBidi" w:hAnsiTheme="majorBidi" w:cstheme="majorBidi"/>
          <w:sz w:val="24"/>
          <w:szCs w:val="24"/>
          <w:lang w:bidi="fa-IR"/>
        </w:rPr>
        <w:t xml:space="preserve">     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تخصص/فوق تخصص: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ab/>
      </w:r>
      <w:r w:rsidR="00247DC2" w:rsidRPr="0074451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پوست </w:t>
      </w:r>
    </w:p>
    <w:p w:rsidR="006F2EBC" w:rsidRPr="00744517" w:rsidRDefault="006F2EBC" w:rsidP="003C0667">
      <w:pPr>
        <w:tabs>
          <w:tab w:val="center" w:pos="4513"/>
        </w:tabs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درجه علمی:  </w:t>
      </w:r>
      <w:r w:rsidR="003C0667"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استاد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</w:t>
      </w:r>
    </w:p>
    <w:p w:rsidR="006F2EBC" w:rsidRPr="00744517" w:rsidRDefault="006F2EBC" w:rsidP="00A82A90">
      <w:pPr>
        <w:bidi/>
        <w:spacing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نشانی و شما</w:t>
      </w:r>
      <w:r w:rsidRPr="0074451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 xml:space="preserve">ره تلفن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محل کار در مرکز:</w:t>
      </w:r>
    </w:p>
    <w:p w:rsidR="006F2EBC" w:rsidRPr="00744517" w:rsidRDefault="00D271B2" w:rsidP="00A82A90">
      <w:pPr>
        <w:tabs>
          <w:tab w:val="center" w:pos="4513"/>
        </w:tabs>
        <w:bidi/>
        <w:spacing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6F2EBC"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تهران،میدان قدس،خیابان شهرداری،نرسیده به میدان تجریش،مرکز پزشکی آموزشی درمانی شهدای تجریش</w:t>
      </w:r>
    </w:p>
    <w:p w:rsidR="006F2EBC" w:rsidRPr="00744517" w:rsidRDefault="006F2EBC" w:rsidP="00A82A90">
      <w:pPr>
        <w:tabs>
          <w:tab w:val="center" w:pos="4513"/>
        </w:tabs>
        <w:bidi/>
        <w:spacing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تلفن: 25719</w:t>
      </w:r>
    </w:p>
    <w:p w:rsidR="006F2EBC" w:rsidRPr="00744517" w:rsidRDefault="006F2EBC" w:rsidP="00A82A90">
      <w:pPr>
        <w:bidi/>
        <w:spacing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نشانی و </w:t>
      </w:r>
      <w:r w:rsidRPr="0074451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شماره تلفن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محل کارخارج از مرکز( بیمارستان – مطب –منزل )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تهران. خیابان ولیعصر. مقابل سه راه توانیر. روبروی بیمارستان دی. ساختمان پزشکان دی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تلفن: 88870966 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شماره موبایل: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                                                       </w:t>
      </w: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شماره نظام پزشکی: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پست الکترونیکی</w:t>
      </w:r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Pr="00744517">
          <w:rPr>
            <w:rStyle w:val="Hyperlink"/>
            <w:rFonts w:asciiTheme="majorBidi" w:hAnsiTheme="majorBidi" w:cstheme="majorBidi"/>
            <w:sz w:val="24"/>
            <w:szCs w:val="24"/>
          </w:rPr>
          <w:t>fghalamkarpour@yahoo.com</w:t>
        </w:r>
      </w:hyperlink>
      <w:r w:rsidRPr="00744517">
        <w:rPr>
          <w:rFonts w:asciiTheme="majorBidi" w:hAnsiTheme="majorBidi" w:cstheme="majorBidi"/>
          <w:sz w:val="24"/>
          <w:szCs w:val="24"/>
        </w:rPr>
        <w:t xml:space="preserve">     :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پست الکترونیکی (</w:t>
      </w:r>
      <w:proofErr w:type="spellStart"/>
      <w:r w:rsidRPr="00744517">
        <w:rPr>
          <w:rFonts w:asciiTheme="majorBidi" w:hAnsiTheme="majorBidi" w:cstheme="majorBidi"/>
          <w:b/>
          <w:bCs/>
          <w:sz w:val="24"/>
          <w:szCs w:val="24"/>
          <w:lang w:bidi="fa-IR"/>
        </w:rPr>
        <w:t>sbmu</w:t>
      </w:r>
      <w:proofErr w:type="spellEnd"/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)</w:t>
      </w: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:   </w:t>
      </w:r>
      <w:hyperlink r:id="rId8" w:history="1">
        <w:r w:rsidRPr="00744517">
          <w:rPr>
            <w:rStyle w:val="Hyperlink"/>
            <w:rFonts w:asciiTheme="majorBidi" w:hAnsiTheme="majorBidi" w:cstheme="majorBidi"/>
            <w:sz w:val="24"/>
            <w:szCs w:val="24"/>
          </w:rPr>
          <w:t>fghalamkarpour@sbmu.ac.ir</w:t>
        </w:r>
      </w:hyperlink>
      <w:r w:rsidRPr="00744517">
        <w:rPr>
          <w:rFonts w:asciiTheme="majorBidi" w:hAnsiTheme="majorBidi" w:cstheme="majorBidi"/>
          <w:sz w:val="24"/>
          <w:szCs w:val="24"/>
        </w:rPr>
        <w:t>: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     </w:t>
      </w:r>
      <w:hyperlink r:id="rId9" w:history="1"/>
      <w:r w:rsidRPr="0074451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           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سابقه فعالیتهای اجرایی: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Member of Iranian Society of Dermatology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2-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Member of skin research center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Medical University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3-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Member of Scientific Evaluation Committee of Dermatologic Department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4-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Faculty of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Dermatopathology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Teaching Committee of Dermatology .Department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University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5-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Member of Dermatology Pre- board Annul National Exams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6-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Member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of  European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Academy of Dermatology and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Venerology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7-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International Fellow of American Academy of Dermatology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lastRenderedPageBreak/>
        <w:t>8</w:t>
      </w:r>
      <w:r w:rsidR="009C4C7F" w:rsidRPr="00744517">
        <w:rPr>
          <w:rFonts w:asciiTheme="majorBidi" w:hAnsiTheme="majorBidi" w:cstheme="majorBidi"/>
          <w:sz w:val="24"/>
          <w:szCs w:val="24"/>
        </w:rPr>
        <w:t xml:space="preserve">- </w:t>
      </w:r>
      <w:r w:rsidRPr="00744517">
        <w:rPr>
          <w:rFonts w:asciiTheme="majorBidi" w:hAnsiTheme="majorBidi" w:cstheme="majorBidi"/>
          <w:sz w:val="24"/>
          <w:szCs w:val="24"/>
        </w:rPr>
        <w:t xml:space="preserve">Previous Member of Advisory Board of (IMCAS) International Master Course of Anti aging   2006-2008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9-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Executive Advisory &amp; Liaison board in 1ST IWCC,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Kitzbuhel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Austria .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Dec 13-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15  2012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10-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Chair in 2nd Continental Congress of Dermatology, 8 Jul. 4th Russian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Congress of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Dermatovenereology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St. Petersburg, Russia July 6-9 July 2011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11-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Dermatology Department Chief preceptor in education of Medical students </w:t>
      </w:r>
    </w:p>
    <w:p w:rsidR="006F2EBC" w:rsidRPr="00744517" w:rsidRDefault="009C4C7F" w:rsidP="006F2EBC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445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12- </w:t>
      </w:r>
      <w:r w:rsidR="006F2EBC" w:rsidRPr="00744517">
        <w:rPr>
          <w:rFonts w:asciiTheme="majorBidi" w:hAnsiTheme="majorBidi" w:cstheme="majorBidi"/>
          <w:color w:val="000000" w:themeColor="text1"/>
          <w:sz w:val="24"/>
          <w:szCs w:val="24"/>
        </w:rPr>
        <w:t>President of The first International Master Class of Vitiligo May 14</w:t>
      </w:r>
      <w:r w:rsidR="006F2EBC" w:rsidRPr="0074451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6F2EBC" w:rsidRPr="007445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2015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13-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Initiator of Skin Research Center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University of Medical Science Collaboration with Founder member of European Vitiligo Task force since 2016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14-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Initiator of Skin Research Center   with World Health Academy WHA Since 2015 </w:t>
      </w:r>
    </w:p>
    <w:p w:rsidR="006F2EBC" w:rsidRPr="00744517" w:rsidRDefault="009C4C7F" w:rsidP="006F2EBC">
      <w:pPr>
        <w:rPr>
          <w:rFonts w:asciiTheme="majorBidi" w:hAnsiTheme="majorBidi" w:cstheme="majorBidi"/>
          <w:color w:val="FF0000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15- </w:t>
      </w:r>
      <w:r w:rsidR="006F2EBC" w:rsidRPr="00744517">
        <w:rPr>
          <w:rFonts w:asciiTheme="majorBidi" w:hAnsiTheme="majorBidi" w:cstheme="majorBidi"/>
          <w:sz w:val="24"/>
          <w:szCs w:val="24"/>
        </w:rPr>
        <w:t>Iran Delegate for Consensus Group on Standards of Beauty in Middle Eastern Women 2017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16- </w:t>
      </w:r>
      <w:r w:rsidR="006F2EBC" w:rsidRPr="00744517">
        <w:rPr>
          <w:rFonts w:asciiTheme="majorBidi" w:hAnsiTheme="majorBidi" w:cstheme="majorBidi"/>
          <w:sz w:val="24"/>
          <w:szCs w:val="24"/>
        </w:rPr>
        <w:t>Injector Speaker of Global anatomy Master Class IMCAS January 31th 2018</w:t>
      </w:r>
      <w:r w:rsidR="006F2EBC" w:rsidRPr="0074451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6F2EBC" w:rsidRPr="00744517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</w:p>
    <w:p w:rsidR="006F2EBC" w:rsidRPr="00744517" w:rsidRDefault="009C4C7F" w:rsidP="006F2EB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17- </w:t>
      </w:r>
      <w:r w:rsidR="006F2EBC" w:rsidRPr="00744517">
        <w:rPr>
          <w:rFonts w:asciiTheme="majorBidi" w:hAnsiTheme="majorBidi" w:cstheme="majorBidi"/>
          <w:sz w:val="24"/>
          <w:szCs w:val="24"/>
        </w:rPr>
        <w:t>Global filler trainer since 2016</w:t>
      </w:r>
      <w:r w:rsidR="006F2EBC" w:rsidRPr="00744517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6F2EBC" w:rsidRPr="00744517" w:rsidRDefault="009C4C7F" w:rsidP="006F2EB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18-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Founder of Vitiligo Research Branch and Vitiligo Web Site of Skin Research Center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University of Medical Science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19-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Speaker and Chair Person at Spring Continental Congress of Dermatology Tehran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Iran  2018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(CCD 2018)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فعالیت در کنگره، کارگاه و همایش داخل کشور: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1-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Fillers in Rejuvenation. Instructor of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Workshop ,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2014,Skin Diseases update (skin &amp; Aging).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Tehran  Medical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University of Medical Sciences </w:t>
      </w:r>
    </w:p>
    <w:p w:rsidR="006F2EBC" w:rsidRPr="00744517" w:rsidRDefault="009C4C7F" w:rsidP="009C4C7F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2-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Instructor of Workshop.2000 up to 2013, 13th annual congress of Iranian society of dermatology, Tehran Iran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3-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Review of the latest articles and innovation in dermatology congress, Instructor of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Workshop 2006 up to2014,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Medical University of Medical Sciences, Teheran,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Iran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4-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Fillers in Rejuvenation. Instructor of Workshop 2006 up to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now,  Iran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 Medical  University of Medical Sciences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5-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Dermatology  Congress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, Instructor of Workshop 2005, Iran  Medical University of Medical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lastRenderedPageBreak/>
        <w:t xml:space="preserve">Sciences </w:t>
      </w:r>
      <w:r w:rsidRPr="00744517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6-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Instructor of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Workshop  2005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held by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Mashad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Medical University of Medical Sciences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7-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Iranian Aesthetic skin reconstruction and laser treatment 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seminar ,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Instructor of Workshop 2002-2003 </w:t>
      </w:r>
    </w:p>
    <w:p w:rsidR="006F2EBC" w:rsidRPr="00744517" w:rsidRDefault="009C4C7F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8- 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Instructor of BTX and fillers workshops held by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EBC" w:rsidRPr="0074451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Medical University of Medical Sciences, Teheran, Iran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Speaker of Annual International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Razi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Congress of Dermatology November 2016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Speaker of Annual International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Razi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Congress of Dermatology December 2017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Speaker at 13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Skin Research Annual Congress May 2019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Speaker at Skin </w:t>
      </w:r>
      <w:proofErr w:type="gramStart"/>
      <w:r w:rsidRPr="00744517">
        <w:rPr>
          <w:rFonts w:asciiTheme="majorBidi" w:hAnsiTheme="majorBidi" w:cstheme="majorBidi"/>
          <w:sz w:val="24"/>
          <w:szCs w:val="24"/>
        </w:rPr>
        <w:t>Repair ,Stem</w:t>
      </w:r>
      <w:proofErr w:type="gramEnd"/>
      <w:r w:rsidRPr="00744517">
        <w:rPr>
          <w:rFonts w:asciiTheme="majorBidi" w:hAnsiTheme="majorBidi" w:cstheme="majorBidi"/>
          <w:sz w:val="24"/>
          <w:szCs w:val="24"/>
        </w:rPr>
        <w:t xml:space="preserve"> Cell and Regenerative Medicine Symposium By Skin Research Center  of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University of Medical Science  August  2018 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</w:p>
    <w:p w:rsidR="006F2EBC" w:rsidRPr="00744517" w:rsidRDefault="006F2EBC" w:rsidP="006F2EB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r w:rsidRPr="00744517">
        <w:rPr>
          <w:rFonts w:asciiTheme="majorBidi" w:hAnsiTheme="majorBidi" w:cstheme="majorBidi"/>
          <w:sz w:val="24"/>
          <w:szCs w:val="24"/>
          <w:rtl/>
        </w:rPr>
        <w:t xml:space="preserve">9-  ایراد سخنرانی در برنامه های حضوری آموزش مداوم جامعه پزشکی – کنگره  تازه ها در بیماری های پوست در سال 1398 </w:t>
      </w:r>
    </w:p>
    <w:p w:rsidR="006F2EBC" w:rsidRPr="00744517" w:rsidRDefault="006F2EBC" w:rsidP="006F2EB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744517">
        <w:rPr>
          <w:rFonts w:asciiTheme="majorBidi" w:hAnsiTheme="majorBidi" w:cstheme="majorBidi"/>
          <w:sz w:val="24"/>
          <w:szCs w:val="24"/>
          <w:rtl/>
        </w:rPr>
        <w:t xml:space="preserve">10- </w:t>
      </w:r>
      <w:r w:rsidR="009C4C7F" w:rsidRPr="00744517">
        <w:rPr>
          <w:rFonts w:asciiTheme="majorBidi" w:hAnsiTheme="majorBidi" w:cstheme="majorBidi"/>
          <w:sz w:val="24"/>
          <w:szCs w:val="24"/>
        </w:rPr>
        <w:t xml:space="preserve"> </w:t>
      </w:r>
      <w:r w:rsidRPr="00744517">
        <w:rPr>
          <w:rFonts w:asciiTheme="majorBidi" w:hAnsiTheme="majorBidi" w:cstheme="majorBidi"/>
          <w:sz w:val="24"/>
          <w:szCs w:val="24"/>
          <w:rtl/>
        </w:rPr>
        <w:t>گواهی شرکت در برنامه های حضوری آموزش مداوم جامعه پزشکی  - کنگره  تازه ها در بیماری های پوست در سال 1398</w:t>
      </w: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6F2EBC" w:rsidRPr="00744517" w:rsidRDefault="006F2EBC" w:rsidP="006F2EB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فعالیت در ژورنال های پژوهشی( کپی از صفحه عنوان ژورنال ):</w:t>
      </w:r>
    </w:p>
    <w:p w:rsidR="006F2EBC" w:rsidRPr="00744517" w:rsidRDefault="006F2EBC" w:rsidP="006F2EBC">
      <w:pPr>
        <w:rPr>
          <w:rFonts w:asciiTheme="majorBidi" w:hAnsiTheme="majorBidi" w:cstheme="majorBidi"/>
          <w:sz w:val="24"/>
          <w:szCs w:val="24"/>
        </w:rPr>
      </w:pPr>
    </w:p>
    <w:p w:rsidR="006F2EBC" w:rsidRPr="00744517" w:rsidRDefault="00290294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1-</w:t>
      </w:r>
      <w:r w:rsidR="006F2EBC" w:rsidRPr="00744517">
        <w:rPr>
          <w:rFonts w:asciiTheme="majorBidi" w:hAnsiTheme="majorBidi" w:cstheme="majorBidi"/>
          <w:sz w:val="24"/>
          <w:szCs w:val="24"/>
        </w:rPr>
        <w:t xml:space="preserve">Reviewer of Journal of Dermatologic Therapy </w:t>
      </w:r>
    </w:p>
    <w:p w:rsidR="006F2EBC" w:rsidRPr="00744517" w:rsidRDefault="00290294" w:rsidP="006F2EB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2-</w:t>
      </w:r>
      <w:proofErr w:type="gramStart"/>
      <w:r w:rsidR="006F2EBC" w:rsidRPr="00744517">
        <w:rPr>
          <w:rFonts w:asciiTheme="majorBidi" w:hAnsiTheme="majorBidi" w:cstheme="majorBidi"/>
          <w:sz w:val="24"/>
          <w:szCs w:val="24"/>
        </w:rPr>
        <w:t>Reviewer  of</w:t>
      </w:r>
      <w:proofErr w:type="gramEnd"/>
      <w:r w:rsidR="006F2EBC" w:rsidRPr="00744517">
        <w:rPr>
          <w:rFonts w:asciiTheme="majorBidi" w:hAnsiTheme="majorBidi" w:cstheme="majorBidi"/>
          <w:sz w:val="24"/>
          <w:szCs w:val="24"/>
        </w:rPr>
        <w:t xml:space="preserve"> Clinical and Experimental Journal of Dermatology </w:t>
      </w:r>
    </w:p>
    <w:p w:rsidR="00093CA7" w:rsidRPr="00744517" w:rsidRDefault="00093CA7" w:rsidP="006F2EBC">
      <w:pPr>
        <w:rPr>
          <w:rFonts w:asciiTheme="majorBidi" w:hAnsiTheme="majorBidi" w:cstheme="majorBidi"/>
          <w:sz w:val="24"/>
          <w:szCs w:val="24"/>
        </w:rPr>
      </w:pPr>
    </w:p>
    <w:p w:rsidR="00093CA7" w:rsidRPr="00744517" w:rsidRDefault="00093CA7" w:rsidP="006F2EBC">
      <w:pPr>
        <w:rPr>
          <w:rFonts w:asciiTheme="majorBidi" w:hAnsiTheme="majorBidi" w:cstheme="majorBidi"/>
          <w:sz w:val="24"/>
          <w:szCs w:val="24"/>
        </w:rPr>
      </w:pPr>
    </w:p>
    <w:p w:rsidR="00C10DBA" w:rsidRPr="00744517" w:rsidRDefault="00C10DBA" w:rsidP="006F2EBC">
      <w:pPr>
        <w:rPr>
          <w:rFonts w:asciiTheme="majorBidi" w:hAnsiTheme="majorBidi" w:cstheme="majorBidi"/>
          <w:sz w:val="24"/>
          <w:szCs w:val="24"/>
        </w:rPr>
      </w:pPr>
    </w:p>
    <w:p w:rsidR="00C10DBA" w:rsidRDefault="00C10DBA" w:rsidP="006F2EBC">
      <w:pPr>
        <w:rPr>
          <w:rFonts w:asciiTheme="majorBidi" w:hAnsiTheme="majorBidi" w:cstheme="majorBidi"/>
          <w:sz w:val="24"/>
          <w:szCs w:val="24"/>
        </w:rPr>
      </w:pPr>
    </w:p>
    <w:p w:rsidR="00744517" w:rsidRPr="00744517" w:rsidRDefault="00744517" w:rsidP="006F2EBC">
      <w:pPr>
        <w:rPr>
          <w:rFonts w:asciiTheme="majorBidi" w:hAnsiTheme="majorBidi" w:cstheme="majorBidi"/>
          <w:sz w:val="24"/>
          <w:szCs w:val="24"/>
        </w:rPr>
      </w:pPr>
    </w:p>
    <w:p w:rsidR="00C10DBA" w:rsidRPr="00744517" w:rsidRDefault="00C10DBA" w:rsidP="006F2EBC">
      <w:pPr>
        <w:rPr>
          <w:rFonts w:asciiTheme="majorBidi" w:hAnsiTheme="majorBidi" w:cstheme="majorBidi"/>
          <w:sz w:val="24"/>
          <w:szCs w:val="24"/>
        </w:rPr>
      </w:pPr>
    </w:p>
    <w:p w:rsidR="00C10DBA" w:rsidRPr="00744517" w:rsidRDefault="00C10DBA" w:rsidP="006F2EBC">
      <w:pPr>
        <w:rPr>
          <w:rFonts w:asciiTheme="majorBidi" w:hAnsiTheme="majorBidi" w:cstheme="majorBidi"/>
          <w:sz w:val="24"/>
          <w:szCs w:val="24"/>
        </w:rPr>
      </w:pPr>
    </w:p>
    <w:p w:rsidR="00F62104" w:rsidRDefault="00F62104" w:rsidP="00F6210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2104">
        <w:rPr>
          <w:rFonts w:asciiTheme="majorBidi" w:hAnsiTheme="majorBidi" w:cstheme="majorBidi"/>
          <w:b/>
          <w:bCs/>
          <w:sz w:val="24"/>
          <w:szCs w:val="24"/>
        </w:rPr>
        <w:lastRenderedPageBreak/>
        <w:t>Articles 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1065B0">
        <w:rPr>
          <w:rFonts w:asciiTheme="majorBidi" w:hAnsiTheme="majorBidi" w:cstheme="majorBidi"/>
          <w:sz w:val="24"/>
          <w:szCs w:val="24"/>
        </w:rPr>
        <w:t>Evaluation of cardiac function in patients with pemphigus vulgaris before and after rituximab infusion</w:t>
      </w:r>
    </w:p>
    <w:p w:rsid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1065B0">
        <w:rPr>
          <w:rFonts w:asciiTheme="majorBidi" w:hAnsiTheme="majorBidi" w:cstheme="majorBidi"/>
          <w:sz w:val="24"/>
          <w:szCs w:val="24"/>
        </w:rPr>
        <w:t>Mahsa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Jafari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Mehdi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Pighgahi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Shahidi-Dadras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Zohreh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Tehranchinia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Abdollahimajd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Hamideh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Moravvej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Reza M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Robati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Nikoo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Mozafari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Nastaran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Namazi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Reem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Diab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Zahra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Razzaghi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Kimia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Karimi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Toudeshki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Sahar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Dadkhahfar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Soheila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Nasiri</w:t>
      </w:r>
      <w:proofErr w:type="spellEnd"/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 w:rsidRPr="001065B0">
        <w:rPr>
          <w:rFonts w:asciiTheme="majorBidi" w:hAnsiTheme="majorBidi" w:cstheme="majorBidi"/>
          <w:sz w:val="24"/>
          <w:szCs w:val="24"/>
        </w:rPr>
        <w:t>Archives of Dermatological Research 316 (5), 170</w:t>
      </w:r>
      <w:r w:rsidRPr="001065B0">
        <w:rPr>
          <w:rFonts w:asciiTheme="majorBidi" w:hAnsiTheme="majorBidi" w:cstheme="majorBidi"/>
          <w:sz w:val="24"/>
          <w:szCs w:val="24"/>
        </w:rPr>
        <w:tab/>
      </w:r>
      <w:r w:rsidRPr="001065B0">
        <w:rPr>
          <w:rFonts w:asciiTheme="majorBidi" w:hAnsiTheme="majorBidi" w:cstheme="majorBidi"/>
          <w:sz w:val="24"/>
          <w:szCs w:val="24"/>
        </w:rPr>
        <w:tab/>
      </w:r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Pr="001065B0">
        <w:rPr>
          <w:rFonts w:asciiTheme="majorBidi" w:hAnsiTheme="majorBidi" w:cstheme="majorBidi"/>
          <w:sz w:val="24"/>
          <w:szCs w:val="24"/>
        </w:rPr>
        <w:t xml:space="preserve">Comparing quality of life, anxiety, depression, sleep disturbance, and associated factors in vitiligo and alopecia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areata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patients</w:t>
      </w:r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 w:rsidRPr="001065B0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Araghi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Tabari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S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Moslemi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Haghighi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E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Pourgholi</w:t>
      </w:r>
      <w:proofErr w:type="spellEnd"/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 w:rsidRPr="001065B0">
        <w:rPr>
          <w:rFonts w:asciiTheme="majorBidi" w:hAnsiTheme="majorBidi" w:cstheme="majorBidi"/>
          <w:sz w:val="24"/>
          <w:szCs w:val="24"/>
        </w:rPr>
        <w:t>Journal of Cosmetic Dermatology 23 (5), 1808-1815</w:t>
      </w:r>
      <w:r w:rsidRPr="001065B0">
        <w:rPr>
          <w:rFonts w:asciiTheme="majorBidi" w:hAnsiTheme="majorBidi" w:cstheme="majorBidi"/>
          <w:sz w:val="24"/>
          <w:szCs w:val="24"/>
        </w:rPr>
        <w:tab/>
      </w:r>
      <w:r w:rsidRPr="001065B0">
        <w:rPr>
          <w:rFonts w:asciiTheme="majorBidi" w:hAnsiTheme="majorBidi" w:cstheme="majorBidi"/>
          <w:sz w:val="24"/>
          <w:szCs w:val="24"/>
        </w:rPr>
        <w:tab/>
      </w:r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Pr="001065B0">
        <w:rPr>
          <w:rFonts w:asciiTheme="majorBidi" w:hAnsiTheme="majorBidi" w:cstheme="majorBidi"/>
          <w:sz w:val="24"/>
          <w:szCs w:val="24"/>
        </w:rPr>
        <w:t xml:space="preserve">Presentation of vitiligo in a case of COVID‐19 infection concomitant with receiving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remdesivir</w:t>
      </w:r>
      <w:proofErr w:type="spellEnd"/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 w:rsidRPr="001065B0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Beyki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S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Hasanzadeh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Ghalamkarpour</w:t>
      </w:r>
      <w:proofErr w:type="spellEnd"/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 w:rsidRPr="001065B0">
        <w:rPr>
          <w:rFonts w:asciiTheme="majorBidi" w:hAnsiTheme="majorBidi" w:cstheme="majorBidi"/>
          <w:sz w:val="24"/>
          <w:szCs w:val="24"/>
        </w:rPr>
        <w:t>Clinical Case Reports 12 (3)</w:t>
      </w:r>
      <w:r w:rsidRPr="001065B0">
        <w:rPr>
          <w:rFonts w:asciiTheme="majorBidi" w:hAnsiTheme="majorBidi" w:cstheme="majorBidi"/>
          <w:sz w:val="24"/>
          <w:szCs w:val="24"/>
        </w:rPr>
        <w:tab/>
      </w:r>
      <w:r w:rsidRPr="001065B0">
        <w:rPr>
          <w:rFonts w:asciiTheme="majorBidi" w:hAnsiTheme="majorBidi" w:cstheme="majorBidi"/>
          <w:sz w:val="24"/>
          <w:szCs w:val="24"/>
        </w:rPr>
        <w:tab/>
      </w:r>
    </w:p>
    <w:p w:rsidR="001065B0" w:rsidRP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</w:t>
      </w:r>
      <w:r w:rsidRPr="001065B0">
        <w:rPr>
          <w:rFonts w:asciiTheme="majorBidi" w:hAnsiTheme="majorBidi" w:cstheme="majorBidi"/>
          <w:sz w:val="24"/>
          <w:szCs w:val="24"/>
        </w:rPr>
        <w:t>Iranian psoriasis registry: Research protocol and preliminary results of a pilot study</w:t>
      </w:r>
    </w:p>
    <w:p w:rsidR="001065B0" w:rsidRDefault="001065B0" w:rsidP="001065B0">
      <w:pPr>
        <w:rPr>
          <w:rFonts w:asciiTheme="majorBidi" w:hAnsiTheme="majorBidi" w:cstheme="majorBidi"/>
          <w:sz w:val="24"/>
          <w:szCs w:val="24"/>
        </w:rPr>
      </w:pPr>
      <w:r w:rsidRPr="001065B0">
        <w:rPr>
          <w:rFonts w:asciiTheme="majorBidi" w:hAnsiTheme="majorBidi" w:cstheme="majorBidi"/>
          <w:sz w:val="24"/>
          <w:szCs w:val="24"/>
        </w:rPr>
        <w:t xml:space="preserve">Reza M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Robati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Mohammad Reza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Pourani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Zahra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Sadeghi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Ghazal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Mardani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Saba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Hasanzadeh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Hamideh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Moravvej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Soheila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Nasiri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Nastaran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Namazi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Sahar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Dadkhahfar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Mehdi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Gheisari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Shahidi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Dadras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106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5B0">
        <w:rPr>
          <w:rFonts w:asciiTheme="majorBidi" w:hAnsiTheme="majorBidi" w:cstheme="majorBidi"/>
          <w:sz w:val="24"/>
          <w:szCs w:val="24"/>
        </w:rPr>
        <w:t>Abdollahimajd</w:t>
      </w:r>
      <w:proofErr w:type="spellEnd"/>
    </w:p>
    <w:p w:rsidR="00F62104" w:rsidRPr="00F62104" w:rsidRDefault="001065B0" w:rsidP="001065B0">
      <w:pPr>
        <w:rPr>
          <w:rFonts w:asciiTheme="majorBidi" w:hAnsiTheme="majorBidi" w:cstheme="majorBidi"/>
          <w:sz w:val="24"/>
          <w:szCs w:val="24"/>
        </w:rPr>
      </w:pPr>
      <w:r w:rsidRPr="001065B0">
        <w:rPr>
          <w:rFonts w:asciiTheme="majorBidi" w:hAnsiTheme="majorBidi" w:cstheme="majorBidi"/>
          <w:sz w:val="24"/>
          <w:szCs w:val="24"/>
        </w:rPr>
        <w:t>Journal of Cosmetic Dermatology 23 (3), 1004-1008</w:t>
      </w:r>
    </w:p>
    <w:p w:rsidR="00795EE3" w:rsidRDefault="00795EE3" w:rsidP="00795EE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Articles 2023</w:t>
      </w:r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5634BF">
        <w:rPr>
          <w:rFonts w:asciiTheme="majorBidi" w:hAnsiTheme="majorBidi" w:cstheme="majorBidi"/>
          <w:sz w:val="24"/>
          <w:szCs w:val="24"/>
        </w:rPr>
        <w:t xml:space="preserve">Facial pyoderma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gangrenosum</w:t>
      </w:r>
      <w:proofErr w:type="spellEnd"/>
      <w:r w:rsidRPr="005634BF">
        <w:rPr>
          <w:rFonts w:asciiTheme="majorBidi" w:hAnsiTheme="majorBidi" w:cstheme="majorBidi"/>
          <w:sz w:val="24"/>
          <w:szCs w:val="24"/>
        </w:rPr>
        <w:t xml:space="preserve"> associated with fallopian tube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carcinosarcoma</w:t>
      </w:r>
      <w:proofErr w:type="spellEnd"/>
    </w:p>
    <w:p w:rsidR="00F23E78" w:rsidRDefault="00F23E78" w:rsidP="005634BF">
      <w:pPr>
        <w:rPr>
          <w:rFonts w:asciiTheme="majorBidi" w:hAnsiTheme="majorBidi" w:cstheme="majorBidi"/>
          <w:sz w:val="24"/>
          <w:szCs w:val="24"/>
        </w:rPr>
      </w:pPr>
      <w:r w:rsidRPr="00F23E78">
        <w:rPr>
          <w:rFonts w:asciiTheme="majorBidi" w:hAnsiTheme="majorBidi" w:cstheme="majorBidi"/>
          <w:sz w:val="24"/>
          <w:szCs w:val="24"/>
        </w:rPr>
        <w:t xml:space="preserve">Ghazal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Mardani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Shahidi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Dadras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Abdollahimajd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Toktam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Safari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Giv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Elnaz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Pourgholi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Azadeh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Rakhshan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Ghalamkarpour</w:t>
      </w:r>
      <w:proofErr w:type="spellEnd"/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 w:rsidRPr="005634BF">
        <w:rPr>
          <w:rFonts w:asciiTheme="majorBidi" w:hAnsiTheme="majorBidi" w:cstheme="majorBidi"/>
          <w:sz w:val="24"/>
          <w:szCs w:val="24"/>
        </w:rPr>
        <w:t>Clinical Case Reports 11 (10), e8065</w:t>
      </w:r>
      <w:r w:rsidRPr="005634BF">
        <w:rPr>
          <w:rFonts w:asciiTheme="majorBidi" w:hAnsiTheme="majorBidi" w:cstheme="majorBidi"/>
          <w:sz w:val="24"/>
          <w:szCs w:val="24"/>
        </w:rPr>
        <w:tab/>
      </w:r>
      <w:r w:rsidRPr="005634BF">
        <w:rPr>
          <w:rFonts w:asciiTheme="majorBidi" w:hAnsiTheme="majorBidi" w:cstheme="majorBidi"/>
          <w:sz w:val="24"/>
          <w:szCs w:val="24"/>
        </w:rPr>
        <w:tab/>
      </w:r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Pr="005634BF">
        <w:rPr>
          <w:rFonts w:asciiTheme="majorBidi" w:hAnsiTheme="majorBidi" w:cstheme="majorBidi"/>
          <w:sz w:val="24"/>
          <w:szCs w:val="24"/>
        </w:rPr>
        <w:t>Evaluation of neutrophil-to-lymphocyte ratio, platelet-to-lymphocyte ratio, and mean platelet volume in patients with pemphigus vulgaris</w:t>
      </w:r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 w:rsidRPr="005634BF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Mozafari</w:t>
      </w:r>
      <w:proofErr w:type="spellEnd"/>
      <w:r w:rsidRPr="005634BF">
        <w:rPr>
          <w:rFonts w:asciiTheme="majorBidi" w:hAnsiTheme="majorBidi" w:cstheme="majorBidi"/>
          <w:sz w:val="24"/>
          <w:szCs w:val="24"/>
        </w:rPr>
        <w:t xml:space="preserve">, Z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Rakhshan</w:t>
      </w:r>
      <w:proofErr w:type="spellEnd"/>
      <w:r w:rsidRPr="005634BF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Ghalamkarpour</w:t>
      </w:r>
      <w:proofErr w:type="spellEnd"/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 w:rsidRPr="005634BF">
        <w:rPr>
          <w:rFonts w:asciiTheme="majorBidi" w:hAnsiTheme="majorBidi" w:cstheme="majorBidi"/>
          <w:sz w:val="24"/>
          <w:szCs w:val="24"/>
        </w:rPr>
        <w:t>Iranian Journal of Dermatology 26 (3), 111-115</w:t>
      </w:r>
      <w:r w:rsidRPr="005634BF">
        <w:rPr>
          <w:rFonts w:asciiTheme="majorBidi" w:hAnsiTheme="majorBidi" w:cstheme="majorBidi"/>
          <w:sz w:val="24"/>
          <w:szCs w:val="24"/>
        </w:rPr>
        <w:tab/>
      </w:r>
      <w:r w:rsidRPr="005634BF">
        <w:rPr>
          <w:rFonts w:asciiTheme="majorBidi" w:hAnsiTheme="majorBidi" w:cstheme="majorBidi"/>
          <w:sz w:val="24"/>
          <w:szCs w:val="24"/>
        </w:rPr>
        <w:tab/>
      </w:r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3-</w:t>
      </w:r>
      <w:r w:rsidRPr="005634BF">
        <w:rPr>
          <w:rFonts w:asciiTheme="majorBidi" w:hAnsiTheme="majorBidi" w:cstheme="majorBidi"/>
          <w:sz w:val="24"/>
          <w:szCs w:val="24"/>
        </w:rPr>
        <w:t>Brain MRI findings in patients with bullous pemphigoid: A case–control study</w:t>
      </w:r>
    </w:p>
    <w:p w:rsidR="00F23E78" w:rsidRDefault="00F23E78" w:rsidP="005634B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F23E78">
        <w:rPr>
          <w:rFonts w:asciiTheme="majorBidi" w:hAnsiTheme="majorBidi" w:cstheme="majorBidi"/>
          <w:sz w:val="24"/>
          <w:szCs w:val="24"/>
        </w:rPr>
        <w:t>Raziyeh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Ganji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Zahra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Mahboubi‐Fooladi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Shahidi‐Dadras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Zohreh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Tehranchinia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Abdollahimajd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RM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Robati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Mehdi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Gheisari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Nikoo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Mozafari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Sahar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Dadkhahfar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Soheila</w:t>
      </w:r>
      <w:proofErr w:type="spellEnd"/>
      <w:r w:rsidRPr="00F23E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E78">
        <w:rPr>
          <w:rFonts w:asciiTheme="majorBidi" w:hAnsiTheme="majorBidi" w:cstheme="majorBidi"/>
          <w:sz w:val="24"/>
          <w:szCs w:val="24"/>
        </w:rPr>
        <w:t>Nasiri</w:t>
      </w:r>
      <w:proofErr w:type="spellEnd"/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5634BF">
        <w:rPr>
          <w:rFonts w:asciiTheme="majorBidi" w:hAnsiTheme="majorBidi" w:cstheme="majorBidi"/>
          <w:sz w:val="24"/>
          <w:szCs w:val="24"/>
        </w:rPr>
        <w:t>Experiment</w:t>
      </w:r>
      <w:r>
        <w:rPr>
          <w:rFonts w:asciiTheme="majorBidi" w:hAnsiTheme="majorBidi" w:cstheme="majorBidi"/>
          <w:sz w:val="24"/>
          <w:szCs w:val="24"/>
        </w:rPr>
        <w:t>al Dermatology 32 (4), 542-546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</w:t>
      </w:r>
      <w:r w:rsidRPr="005634BF">
        <w:rPr>
          <w:rFonts w:asciiTheme="majorBidi" w:hAnsiTheme="majorBidi" w:cstheme="majorBidi"/>
          <w:sz w:val="24"/>
          <w:szCs w:val="24"/>
        </w:rPr>
        <w:t>Evaluation of E‐Cadherin Expression in Patients with Pemphigus Vulgaris via Immunohistochemistry</w:t>
      </w:r>
    </w:p>
    <w:p w:rsidR="005634BF" w:rsidRP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 w:rsidRPr="005634BF">
        <w:rPr>
          <w:rFonts w:asciiTheme="majorBidi" w:hAnsiTheme="majorBidi" w:cstheme="majorBidi"/>
          <w:sz w:val="24"/>
          <w:szCs w:val="24"/>
        </w:rPr>
        <w:t xml:space="preserve">S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Ghorbanivalikchali</w:t>
      </w:r>
      <w:proofErr w:type="spellEnd"/>
      <w:r w:rsidRPr="005634BF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Rakhshan</w:t>
      </w:r>
      <w:proofErr w:type="spellEnd"/>
      <w:r w:rsidRPr="005634BF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5634BF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5634BF">
        <w:rPr>
          <w:rFonts w:asciiTheme="majorBidi" w:hAnsiTheme="majorBidi" w:cstheme="majorBidi"/>
          <w:sz w:val="24"/>
          <w:szCs w:val="24"/>
        </w:rPr>
        <w:t>Abdollahimajd</w:t>
      </w:r>
      <w:proofErr w:type="spellEnd"/>
    </w:p>
    <w:p w:rsidR="005634BF" w:rsidRDefault="005634BF" w:rsidP="005634BF">
      <w:pPr>
        <w:rPr>
          <w:rFonts w:asciiTheme="majorBidi" w:hAnsiTheme="majorBidi" w:cstheme="majorBidi"/>
          <w:sz w:val="24"/>
          <w:szCs w:val="24"/>
        </w:rPr>
      </w:pPr>
      <w:r w:rsidRPr="005634BF">
        <w:rPr>
          <w:rFonts w:asciiTheme="majorBidi" w:hAnsiTheme="majorBidi" w:cstheme="majorBidi"/>
          <w:sz w:val="24"/>
          <w:szCs w:val="24"/>
        </w:rPr>
        <w:t>Dermatologic Therapy 2023 (1), 5592117</w:t>
      </w:r>
    </w:p>
    <w:p w:rsidR="00795EE3" w:rsidRPr="00744517" w:rsidRDefault="00093CA7" w:rsidP="005634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</w:rPr>
        <w:t>Articles 2022</w:t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1-Shared histological and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immunohistological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findings in two patients with generalized vitiligo associated with autoimmune atrophic gastritis</w:t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>, MC André, Y Gauthier</w:t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Clinical Case Reports 10 (9), e6346</w:t>
      </w:r>
      <w:r w:rsidRPr="00744517">
        <w:rPr>
          <w:rFonts w:asciiTheme="majorBidi" w:hAnsiTheme="majorBidi" w:cstheme="majorBidi"/>
          <w:sz w:val="24"/>
          <w:szCs w:val="24"/>
        </w:rPr>
        <w:tab/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2-Evaluation of combination use of phenytoin cream 1% and fractional CO2 laser in treatment of stable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nonsegmental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vitiligo: A pilot study</w:t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Abasifar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R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Diab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Abdollahimajd</w:t>
      </w:r>
      <w:proofErr w:type="spellEnd"/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Dermatologic Therapy 35 (8), e15635</w:t>
      </w:r>
      <w:r w:rsidRPr="00744517">
        <w:rPr>
          <w:rFonts w:asciiTheme="majorBidi" w:hAnsiTheme="majorBidi" w:cstheme="majorBidi"/>
          <w:sz w:val="24"/>
          <w:szCs w:val="24"/>
        </w:rPr>
        <w:tab/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3-Ichthyosis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follicularis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syndromes in patients with mutations in GJB2</w:t>
      </w:r>
    </w:p>
    <w:p w:rsidR="002C5C00" w:rsidRDefault="002C5C00" w:rsidP="00093CA7">
      <w:pPr>
        <w:rPr>
          <w:rFonts w:asciiTheme="majorBidi" w:hAnsiTheme="majorBidi" w:cstheme="majorBidi"/>
          <w:sz w:val="24"/>
          <w:szCs w:val="24"/>
          <w:rtl/>
        </w:rPr>
      </w:pPr>
      <w:r w:rsidRPr="002C5C00">
        <w:rPr>
          <w:rFonts w:asciiTheme="majorBidi" w:hAnsiTheme="majorBidi" w:cstheme="majorBidi"/>
          <w:sz w:val="24"/>
          <w:szCs w:val="24"/>
        </w:rPr>
        <w:t xml:space="preserve">Leila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Youssefian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Mahtab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Naji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Jason S Park,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Fateme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Rajabi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Abdollahimajd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Hamidreza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Mahmoudi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Kambiz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Kamyab‐Hesari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Masoud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Zabihi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Mehrdad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Teimoorian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Laya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Youssefian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Sirous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Zeinali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Hassan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Vahidnezhad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Jouni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Uitto</w:t>
      </w:r>
      <w:proofErr w:type="spellEnd"/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Clinical and Experimental Dermatology 47 (8), 1561-1566</w:t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4-Perceived impact of COVID</w:t>
      </w:r>
      <w:r w:rsidRPr="00744517">
        <w:rPr>
          <w:rFonts w:ascii="Cambria Math" w:hAnsi="Cambria Math" w:cstheme="majorBidi"/>
          <w:sz w:val="24"/>
          <w:szCs w:val="24"/>
        </w:rPr>
        <w:t>‐</w:t>
      </w:r>
      <w:r w:rsidRPr="00744517">
        <w:rPr>
          <w:rFonts w:asciiTheme="majorBidi" w:hAnsiTheme="majorBidi" w:cstheme="majorBidi"/>
          <w:sz w:val="24"/>
          <w:szCs w:val="24"/>
        </w:rPr>
        <w:t>19 pandemic on body dysmorphic disorder and anxiety among population seeking cosmetic procedures</w:t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MR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Pourani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lastRenderedPageBreak/>
        <w:t>Journal of Cosmetic Dermatology 21 (4), 1352-1355</w:t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5-Phototherapy application in controlling COVID-19 and associated complications: highlighting recent findings in the literature</w:t>
      </w:r>
    </w:p>
    <w:p w:rsidR="002C5C00" w:rsidRDefault="002C5C00" w:rsidP="00093CA7">
      <w:pPr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2C5C00">
        <w:rPr>
          <w:rFonts w:asciiTheme="majorBidi" w:hAnsiTheme="majorBidi" w:cstheme="majorBidi"/>
          <w:sz w:val="24"/>
          <w:szCs w:val="24"/>
        </w:rPr>
        <w:t>Shaghayegh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Shahrigharahkoshan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Mohammadhossein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Ghasempourabadi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2C5C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5C00">
        <w:rPr>
          <w:rFonts w:asciiTheme="majorBidi" w:hAnsiTheme="majorBidi" w:cstheme="majorBidi"/>
          <w:sz w:val="24"/>
          <w:szCs w:val="24"/>
        </w:rPr>
        <w:t>Abdollahimajd</w:t>
      </w:r>
      <w:proofErr w:type="spellEnd"/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Iranian Journal of Dermatology 25 (1), 53-59</w:t>
      </w:r>
      <w:r w:rsidRPr="00744517">
        <w:rPr>
          <w:rFonts w:asciiTheme="majorBidi" w:hAnsiTheme="majorBidi" w:cstheme="majorBidi"/>
          <w:sz w:val="24"/>
          <w:szCs w:val="24"/>
        </w:rPr>
        <w:tab/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6-A case of severe psoriatic erythroderma with COVID-19</w:t>
      </w:r>
    </w:p>
    <w:p w:rsidR="00093CA7" w:rsidRPr="00744517" w:rsidRDefault="00093CA7" w:rsidP="00093CA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MR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Pourani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Abdollahimajd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O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Zargari</w:t>
      </w:r>
      <w:proofErr w:type="spellEnd"/>
    </w:p>
    <w:p w:rsidR="00093CA7" w:rsidRPr="00744517" w:rsidRDefault="00093CA7" w:rsidP="0074451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Journal of Dermatological Treatment 33 (2), 1111-1113</w:t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420A02" w:rsidRPr="00744517" w:rsidRDefault="00420A02" w:rsidP="0074451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213F4" w:rsidRPr="00744517" w:rsidRDefault="006213F4" w:rsidP="0074451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</w:rPr>
        <w:t>Articles 2021</w:t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1-Multiple Becker’s Nevi in a Female Patient Without Musculoskeletal or Developmental Abnormalities: A Case Report and Review of the Literature</w:t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Niknezhad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Mansourzadeh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Niknejad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Etaee</w:t>
      </w:r>
      <w:proofErr w:type="spellEnd"/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proofErr w:type="spellStart"/>
      <w:r w:rsidRPr="00744517">
        <w:rPr>
          <w:rFonts w:asciiTheme="majorBidi" w:hAnsiTheme="majorBidi" w:cstheme="majorBidi"/>
          <w:sz w:val="24"/>
          <w:szCs w:val="24"/>
        </w:rPr>
        <w:t>Cureus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13 (12)</w:t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2-Facial anthropometric analysis of Iranian women with focus on effects of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rhinoplasty</w:t>
      </w:r>
      <w:proofErr w:type="spellEnd"/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Jalalinejad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S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Dadkhahfar</w:t>
      </w:r>
      <w:proofErr w:type="spellEnd"/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Iranian Journal of Dermatology 24 (3), 209-213</w:t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3-Tacrolimus (FK506) ointment combined with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Nb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>-UVB could activate both hair follicle (HF) and dermal melanocyte precursors in vitiligo: the first histopathological and clinical study</w:t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proofErr w:type="spellStart"/>
      <w:r w:rsidRPr="00744517">
        <w:rPr>
          <w:rFonts w:asciiTheme="majorBidi" w:hAnsiTheme="majorBidi" w:cstheme="majorBidi"/>
          <w:sz w:val="24"/>
          <w:szCs w:val="24"/>
        </w:rPr>
        <w:t>Yvon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Gauthier, Mina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Almasi-Nasrabadi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Muriel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Cario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-André, Catherine Pain,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Azadeh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Rakhshan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Archives of Dermatological Research 313 (5), 383-388</w:t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290294" w:rsidRPr="00744517" w:rsidRDefault="00290294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lastRenderedPageBreak/>
        <w:t xml:space="preserve">4-185 GJB2 mutations in patients with ichthyosis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follicularis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and histopathology of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porokeratotic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adnexal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ostial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nevus</w:t>
      </w:r>
    </w:p>
    <w:p w:rsidR="00A82A90" w:rsidRPr="00744517" w:rsidRDefault="00A82A90" w:rsidP="00744517">
      <w:pPr>
        <w:ind w:left="270"/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L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Youssefian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Abdollahimajd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Naji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Rajabi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H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Mahmoudi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Kamyab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Hesari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Zabihi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Teimoorian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S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Zeinali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J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Uitto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H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Vahidnezhad</w:t>
      </w:r>
      <w:proofErr w:type="spellEnd"/>
    </w:p>
    <w:p w:rsidR="006B16CC" w:rsidRPr="00744517" w:rsidRDefault="00290294" w:rsidP="00744517">
      <w:pPr>
        <w:ind w:left="270"/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Journal of Investigative Dermatology 141 (5), S33</w:t>
      </w:r>
      <w:r w:rsidRPr="00744517">
        <w:rPr>
          <w:rFonts w:asciiTheme="majorBidi" w:hAnsiTheme="majorBidi" w:cstheme="majorBidi"/>
          <w:sz w:val="24"/>
          <w:szCs w:val="24"/>
        </w:rPr>
        <w:tab/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AC1B83" w:rsidRPr="00744517" w:rsidRDefault="00AC1B83" w:rsidP="00744517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</w:p>
    <w:p w:rsidR="006213F4" w:rsidRPr="00744517" w:rsidRDefault="00D67E34" w:rsidP="0074451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</w:rPr>
        <w:t>Articles 2020</w:t>
      </w:r>
    </w:p>
    <w:p w:rsidR="00DE591C" w:rsidRPr="00744517" w:rsidRDefault="00DE591C" w:rsidP="0074451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1-Aggressive course of pemphigus vulgaris following COVID</w:t>
      </w:r>
      <w:r w:rsidRPr="00744517">
        <w:rPr>
          <w:rFonts w:ascii="Cambria Math" w:hAnsi="Cambria Math" w:cstheme="majorBidi"/>
          <w:sz w:val="24"/>
          <w:szCs w:val="24"/>
        </w:rPr>
        <w:t>‐</w:t>
      </w:r>
      <w:r w:rsidRPr="00744517">
        <w:rPr>
          <w:rFonts w:asciiTheme="majorBidi" w:hAnsiTheme="majorBidi" w:cstheme="majorBidi"/>
          <w:sz w:val="24"/>
          <w:szCs w:val="24"/>
        </w:rPr>
        <w:t>19 infection</w:t>
      </w:r>
    </w:p>
    <w:p w:rsidR="00DE591C" w:rsidRPr="00744517" w:rsidRDefault="00DE591C" w:rsidP="0074451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MR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Pourani</w:t>
      </w:r>
      <w:proofErr w:type="spellEnd"/>
    </w:p>
    <w:p w:rsidR="00DE591C" w:rsidRPr="00744517" w:rsidRDefault="00DE591C" w:rsidP="00744517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Dermatologic Therapy</w:t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2-Familial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Richner</w:t>
      </w:r>
      <w:r w:rsidRPr="00744517">
        <w:rPr>
          <w:rFonts w:ascii="Cambria Math" w:hAnsi="Cambria Math" w:cstheme="majorBidi"/>
          <w:sz w:val="24"/>
          <w:szCs w:val="24"/>
        </w:rPr>
        <w:t>‐</w:t>
      </w:r>
      <w:r w:rsidRPr="00744517">
        <w:rPr>
          <w:rFonts w:asciiTheme="majorBidi" w:hAnsiTheme="majorBidi" w:cstheme="majorBidi"/>
          <w:sz w:val="24"/>
          <w:szCs w:val="24"/>
        </w:rPr>
        <w:t>Hanhart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syndrome: Report of a sibling with incomplete presentation</w:t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Niknezhad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Niknejad</w:t>
      </w:r>
      <w:proofErr w:type="spellEnd"/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Dermatologic Therapy 33 (6), e14072</w:t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3-Tacrolimus (FK506) ointment combined with narrowband ultraviolet B could activate both hair follicle and dermal melanocyte precursors in vitiligo: the first histopathological …</w:t>
      </w:r>
    </w:p>
    <w:p w:rsidR="009904D0" w:rsidRPr="00744517" w:rsidRDefault="009904D0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Y Gauthier, M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Almasi-Nasrabadi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Cario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-Andre, C Pain, A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Rakhshan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BRITISH JOURNAL OF DERMATOLOGY 183, 122-123</w:t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DE591C" w:rsidRPr="00744517" w:rsidRDefault="00DE591C" w:rsidP="009904D0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4-High</w:t>
      </w:r>
      <w:r w:rsidR="009904D0" w:rsidRPr="00744517">
        <w:rPr>
          <w:rFonts w:asciiTheme="majorBidi" w:hAnsiTheme="majorBidi" w:cstheme="majorBidi"/>
          <w:sz w:val="24"/>
          <w:szCs w:val="24"/>
        </w:rPr>
        <w:t>-</w:t>
      </w:r>
      <w:r w:rsidRPr="00744517">
        <w:rPr>
          <w:rFonts w:asciiTheme="majorBidi" w:hAnsiTheme="majorBidi" w:cstheme="majorBidi"/>
          <w:sz w:val="24"/>
          <w:szCs w:val="24"/>
        </w:rPr>
        <w:t>sensitivity C</w:t>
      </w:r>
      <w:r w:rsidR="009904D0" w:rsidRPr="00744517">
        <w:rPr>
          <w:rFonts w:asciiTheme="majorBidi" w:hAnsiTheme="majorBidi" w:cstheme="majorBidi"/>
          <w:sz w:val="24"/>
          <w:szCs w:val="24"/>
        </w:rPr>
        <w:t>-</w:t>
      </w:r>
      <w:r w:rsidRPr="00744517">
        <w:rPr>
          <w:rFonts w:asciiTheme="majorBidi" w:hAnsiTheme="majorBidi" w:cstheme="majorBidi"/>
          <w:sz w:val="24"/>
          <w:szCs w:val="24"/>
        </w:rPr>
        <w:t>reactive protein as a biomarker in detecting subclinical atherosclerosis in psoriasis</w:t>
      </w:r>
    </w:p>
    <w:p w:rsidR="00DE591C" w:rsidRPr="00744517" w:rsidRDefault="009904D0" w:rsidP="00DE591C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44517">
        <w:rPr>
          <w:rFonts w:asciiTheme="majorBidi" w:hAnsiTheme="majorBidi" w:cstheme="majorBidi"/>
          <w:sz w:val="24"/>
          <w:szCs w:val="24"/>
        </w:rPr>
        <w:t>Nasim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Niknezhad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Hamid Reza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Haghighatkhah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Omid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Zargari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Shima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Younespour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Nakisa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Niknejad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Ali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Alikhan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Abdollahimajd</w:t>
      </w:r>
      <w:proofErr w:type="spellEnd"/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5-Dermatologic Therapy 33 (4), e13628</w:t>
      </w:r>
      <w:r w:rsidRPr="00744517">
        <w:rPr>
          <w:rFonts w:asciiTheme="majorBidi" w:hAnsiTheme="majorBidi" w:cstheme="majorBidi"/>
          <w:sz w:val="24"/>
          <w:szCs w:val="24"/>
        </w:rPr>
        <w:tab/>
        <w:t xml:space="preserve">Acquired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lymphangioma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circumscriptum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secondary to tuberculosis: A rare case report</w:t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Z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Asadi</w:t>
      </w:r>
      <w:r w:rsidRPr="00744517">
        <w:rPr>
          <w:rFonts w:ascii="Cambria Math" w:hAnsi="Cambria Math" w:cstheme="majorBidi"/>
          <w:sz w:val="24"/>
          <w:szCs w:val="24"/>
        </w:rPr>
        <w:t>‐</w:t>
      </w:r>
      <w:r w:rsidRPr="00744517">
        <w:rPr>
          <w:rFonts w:asciiTheme="majorBidi" w:hAnsiTheme="majorBidi" w:cstheme="majorBidi"/>
          <w:sz w:val="24"/>
          <w:szCs w:val="24"/>
        </w:rPr>
        <w:t>kani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Moradi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S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Zaresharifi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P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Khazaei</w:t>
      </w:r>
      <w:proofErr w:type="spellEnd"/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lastRenderedPageBreak/>
        <w:t>Dermatologic Therapy 33 (4), e13463</w:t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6-Ocular findings in patients with psoriasis: is it related to the side effects of treatment or to psoriasis itself? A case-control study</w:t>
      </w:r>
    </w:p>
    <w:p w:rsidR="00FE22BE" w:rsidRPr="00744517" w:rsidRDefault="00FE22BE" w:rsidP="00DE591C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44517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Alireza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Baradaran-Rafii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Mohammad Mehdi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Sadoughi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Fahimeh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Abdollahimajd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Shima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Younespour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Omid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Zargari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>, Robert I Rudolph</w:t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Journal of Dermatological Treatment 31 (1), 27-32</w:t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7-Hypopigmented Facial Patches in a 44-Year-Old Female</w:t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S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Zaresharifi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Z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Asadi-Kani</w:t>
      </w:r>
      <w:proofErr w:type="spellEnd"/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Clinical Cases in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Pigmentary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Disorders, 205-209</w:t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DE591C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8-Contemporary systematic review and meta-analysis of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exfoliative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toxin-producing Staphylococcus aureus strains isolated from patients in Iran</w:t>
      </w:r>
    </w:p>
    <w:p w:rsidR="00FE22BE" w:rsidRPr="00744517" w:rsidRDefault="00FE22BE" w:rsidP="00DE591C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44517">
        <w:rPr>
          <w:rFonts w:asciiTheme="majorBidi" w:hAnsiTheme="majorBidi" w:cstheme="majorBidi"/>
          <w:sz w:val="24"/>
          <w:szCs w:val="24"/>
        </w:rPr>
        <w:t>Mojtaba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Memariani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Hamed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Memariani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Shahidi-Dadras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Zohreh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Tehranchinia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Fariba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Hamideh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Moravvej</w:t>
      </w:r>
      <w:proofErr w:type="spellEnd"/>
    </w:p>
    <w:p w:rsidR="00093CA7" w:rsidRPr="00744517" w:rsidRDefault="00DE591C" w:rsidP="00DE591C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Reviews in Medical Microbiology 31 (1), 1-10</w:t>
      </w:r>
    </w:p>
    <w:p w:rsidR="00C1282D" w:rsidRPr="00744517" w:rsidRDefault="00DE591C" w:rsidP="00DE591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ab/>
      </w:r>
    </w:p>
    <w:p w:rsidR="00B7407A" w:rsidRPr="00744517" w:rsidRDefault="00B7407A" w:rsidP="00B7407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</w:rPr>
        <w:t>Articles 2019</w:t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1-Methylprednisolone pulse therapy plus adjuvant therapy for pemphigus vulgaris: an analysis of 10 years' experience on 312 patients</w:t>
      </w:r>
    </w:p>
    <w:p w:rsidR="00EE6695" w:rsidRPr="00744517" w:rsidRDefault="00254BCB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Mehdi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Gheisari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Zahra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Faraji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Mohammad S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Dadras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Soheila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Nasiri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Reza M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Robati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Hamideh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Moravvej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Zohreh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Tehranchinia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Fariba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Nastaran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Namazi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Niloufar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N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Nobari</w:t>
      </w:r>
      <w:proofErr w:type="spellEnd"/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Dermatologic Therapy 32 (5), e13057</w:t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2-Polymorphisms of two important genes involved in melanocyte adhesion, CDH1 (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rs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10431924) and DDR1 (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rs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2267641), are associated with susceptibility to vitiligo and presence of …</w:t>
      </w:r>
    </w:p>
    <w:p w:rsidR="00EE6695" w:rsidRPr="00744517" w:rsidRDefault="00254BCB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M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Almasi-Nasrabadi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M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Amoli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RM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Robati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Rajabi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Y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Gauthier</w:t>
      </w:r>
      <w:r w:rsidR="00EE6695" w:rsidRPr="00744517">
        <w:rPr>
          <w:rFonts w:asciiTheme="majorBidi" w:eastAsia="Times New Roman" w:hAnsiTheme="majorBidi" w:cstheme="majorBidi"/>
          <w:sz w:val="24"/>
          <w:szCs w:val="24"/>
        </w:rPr>
        <w:t>BRITISH</w:t>
      </w:r>
      <w:proofErr w:type="spellEnd"/>
      <w:r w:rsidR="00EE6695" w:rsidRPr="00744517">
        <w:rPr>
          <w:rFonts w:asciiTheme="majorBidi" w:eastAsia="Times New Roman" w:hAnsiTheme="majorBidi" w:cstheme="majorBidi"/>
          <w:sz w:val="24"/>
          <w:szCs w:val="24"/>
        </w:rPr>
        <w:t xml:space="preserve"> JOURNAL OF DERMATOLOGY 181, 34-35</w:t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lastRenderedPageBreak/>
        <w:tab/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3-Evaluation of using fractional CO2 laser plus NB-UVB versus NB-UVB alone in inducing marginal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repigmentation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of vitiligo lesions</w:t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S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Ghasemloo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Y Gauthier, F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</w:p>
    <w:p w:rsidR="00EE6695" w:rsidRPr="00744517" w:rsidRDefault="00EE6695" w:rsidP="00A60FFF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Journal of Dermatological Treatment</w:t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4-CDH1 and DDR1 common variants confer risk to vitiligo and autoimmune comorbidities</w:t>
      </w:r>
    </w:p>
    <w:p w:rsidR="00254BCB" w:rsidRPr="00744517" w:rsidRDefault="00254BCB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Mina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Almasi-Nasrabadi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Mahsa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M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Amoli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Reza M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Robati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Fateme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Rajabi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Fariba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Yvon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Gauthier</w:t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Gene 700, 17-22</w:t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EE6695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5-Consensus opinions on facial beauty and implications for aesthetic treatment in Middle Eastern women</w:t>
      </w:r>
    </w:p>
    <w:p w:rsidR="00254BCB" w:rsidRPr="00744517" w:rsidRDefault="00254BCB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Mohamad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Kashmar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Mohammed A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Alsufyani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Fariba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Micheline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Chalouhi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Ghanima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Alomer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Sahar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Ghannam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Hisham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El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Minawi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Babek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Saedi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Nahla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Hunter,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Abeer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Alkobaisi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Karim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Rafla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Shadi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Zari, Mohamed Abdel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Razzak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Elsayed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Firas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Hamdan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Samantha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Santangelo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Mohamed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Khater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>, John D Rogers</w:t>
      </w:r>
    </w:p>
    <w:p w:rsidR="00B7407A" w:rsidRPr="00744517" w:rsidRDefault="00EE6695" w:rsidP="00EE669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Plastic and Reconstructive Surgery Global Open 7 (4)</w:t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093CA7" w:rsidRPr="00744517" w:rsidRDefault="00093CA7" w:rsidP="00EE669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073B4" w:rsidRPr="00744517" w:rsidRDefault="007073B4" w:rsidP="007073B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</w:rPr>
        <w:t>Articles 2018</w:t>
      </w:r>
    </w:p>
    <w:p w:rsidR="00BC6742" w:rsidRPr="00744517" w:rsidRDefault="00BC6742" w:rsidP="00BC6742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Coexistence of mucous membrane pemphigoid, vitiligo, and hypothyroidism: a second report of a new multiple autoimmune syndrome</w:t>
      </w:r>
    </w:p>
    <w:p w:rsidR="00BC6742" w:rsidRPr="00744517" w:rsidRDefault="00BC6742" w:rsidP="00BC6742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Niknezhad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N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Niknejad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Z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Asadi</w:t>
      </w:r>
      <w:r w:rsidRPr="00744517">
        <w:rPr>
          <w:rFonts w:ascii="Cambria Math" w:hAnsi="Cambria Math" w:cstheme="majorBidi"/>
          <w:sz w:val="24"/>
          <w:szCs w:val="24"/>
        </w:rPr>
        <w:t>‐</w:t>
      </w:r>
      <w:r w:rsidRPr="00744517">
        <w:rPr>
          <w:rFonts w:asciiTheme="majorBidi" w:hAnsiTheme="majorBidi" w:cstheme="majorBidi"/>
          <w:sz w:val="24"/>
          <w:szCs w:val="24"/>
        </w:rPr>
        <w:t>Kani</w:t>
      </w:r>
      <w:proofErr w:type="spellEnd"/>
    </w:p>
    <w:p w:rsidR="002F480F" w:rsidRPr="00744517" w:rsidRDefault="00BC6742" w:rsidP="00BC6742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Dermatologic Therapy 31 (6), e12717</w:t>
      </w:r>
    </w:p>
    <w:p w:rsidR="002F480F" w:rsidRPr="00744517" w:rsidRDefault="002F480F" w:rsidP="002F480F">
      <w:pPr>
        <w:rPr>
          <w:rFonts w:asciiTheme="majorBidi" w:eastAsia="Times New Roman" w:hAnsiTheme="majorBidi" w:cstheme="majorBidi"/>
          <w:sz w:val="24"/>
          <w:szCs w:val="24"/>
        </w:rPr>
      </w:pPr>
    </w:p>
    <w:p w:rsidR="00AB1756" w:rsidRPr="00744517" w:rsidRDefault="00AB1756" w:rsidP="002F480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</w:rPr>
        <w:t>Articles 2015</w:t>
      </w:r>
    </w:p>
    <w:p w:rsidR="00BC6742" w:rsidRPr="00744517" w:rsidRDefault="00AE73A5" w:rsidP="00BC6742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1-</w:t>
      </w:r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 xml:space="preserve">Cluster of differentiation (CD) markers in </w:t>
      </w:r>
      <w:proofErr w:type="spellStart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>erythrodermic</w:t>
      </w:r>
      <w:proofErr w:type="spellEnd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 xml:space="preserve"> patients: A case series study</w:t>
      </w:r>
    </w:p>
    <w:p w:rsidR="00BC6742" w:rsidRPr="00744517" w:rsidRDefault="00BC6742" w:rsidP="00BC6742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Niknafs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S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Younespour</w:t>
      </w:r>
      <w:proofErr w:type="spellEnd"/>
    </w:p>
    <w:p w:rsidR="00AE73A5" w:rsidRPr="00744517" w:rsidRDefault="00BC6742" w:rsidP="00AE73A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lastRenderedPageBreak/>
        <w:t>Iranian Journal of Dermatology 18 (4), 169-173</w:t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BC6742" w:rsidRPr="00744517" w:rsidRDefault="00BC6742" w:rsidP="00AE73A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BC6742" w:rsidRPr="00744517" w:rsidRDefault="00AE73A5" w:rsidP="00BC6742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2-</w:t>
      </w:r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>The additive effect of excimer laser on non</w:t>
      </w:r>
      <w:r w:rsidR="00BC6742" w:rsidRPr="00744517">
        <w:rPr>
          <w:rFonts w:ascii="Cambria Math" w:eastAsia="Times New Roman" w:hAnsi="Cambria Math" w:cstheme="majorBidi"/>
          <w:sz w:val="24"/>
          <w:szCs w:val="24"/>
        </w:rPr>
        <w:t>‐</w:t>
      </w:r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>cultured melanocyte–keratinocyte transplantation for the treatment of vitiligo: a clinical trial in an Iranian population</w:t>
      </w:r>
    </w:p>
    <w:p w:rsidR="00AE73A5" w:rsidRPr="00744517" w:rsidRDefault="00AE73A5" w:rsidP="00AE73A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Ebadi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MM Rad, S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Nazari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RJ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Fesharaki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F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S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Younespour</w:t>
      </w:r>
      <w:proofErr w:type="spellEnd"/>
    </w:p>
    <w:p w:rsidR="00BC6742" w:rsidRPr="00744517" w:rsidRDefault="00BC6742" w:rsidP="00AE73A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Journal of the European Academy of Dermatology and Venereology 29 (4), 745-751</w:t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AE73A5" w:rsidRPr="00744517" w:rsidRDefault="00AE73A5" w:rsidP="00AE73A5">
      <w:pPr>
        <w:rPr>
          <w:rFonts w:asciiTheme="majorBidi" w:eastAsia="Times New Roman" w:hAnsiTheme="majorBidi" w:cstheme="majorBidi"/>
          <w:sz w:val="24"/>
          <w:szCs w:val="24"/>
        </w:rPr>
      </w:pPr>
    </w:p>
    <w:p w:rsidR="00BC6742" w:rsidRPr="00744517" w:rsidRDefault="00AE73A5" w:rsidP="00BC6742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3-</w:t>
      </w:r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 xml:space="preserve">Serum Homocysteine: Is it a Biomarker for Vitiligo? </w:t>
      </w:r>
      <w:proofErr w:type="spellStart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>Pigmentary</w:t>
      </w:r>
      <w:proofErr w:type="spellEnd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 xml:space="preserve"> Disorders 2: 172. </w:t>
      </w:r>
      <w:proofErr w:type="spellStart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>doi</w:t>
      </w:r>
      <w:proofErr w:type="spellEnd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 xml:space="preserve">: 10.4172/2376-0427.10001 72 Page 2 of 4 Continuous variables are reported as </w:t>
      </w:r>
      <w:proofErr w:type="spellStart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>mean±SD</w:t>
      </w:r>
      <w:proofErr w:type="spellEnd"/>
      <w:r w:rsidR="00BC6742" w:rsidRPr="00744517">
        <w:rPr>
          <w:rFonts w:asciiTheme="majorBidi" w:eastAsia="Times New Roman" w:hAnsiTheme="majorBidi" w:cstheme="majorBidi"/>
          <w:sz w:val="24"/>
          <w:szCs w:val="24"/>
        </w:rPr>
        <w:t xml:space="preserve"> or as …</w:t>
      </w:r>
    </w:p>
    <w:p w:rsidR="00BC6742" w:rsidRPr="00744517" w:rsidRDefault="00BC6742" w:rsidP="00BC6742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F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Ghalamkarpour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Z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Jafarian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H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Einollahi</w:t>
      </w:r>
      <w:proofErr w:type="spellEnd"/>
      <w:r w:rsidRPr="00744517">
        <w:rPr>
          <w:rFonts w:asciiTheme="majorBidi" w:eastAsia="Times New Roman" w:hAnsiTheme="majorBidi" w:cstheme="majorBidi"/>
          <w:sz w:val="24"/>
          <w:szCs w:val="24"/>
        </w:rPr>
        <w:t xml:space="preserve">, S </w:t>
      </w:r>
      <w:proofErr w:type="spellStart"/>
      <w:r w:rsidRPr="00744517">
        <w:rPr>
          <w:rFonts w:asciiTheme="majorBidi" w:eastAsia="Times New Roman" w:hAnsiTheme="majorBidi" w:cstheme="majorBidi"/>
          <w:sz w:val="24"/>
          <w:szCs w:val="24"/>
        </w:rPr>
        <w:t>Younespour</w:t>
      </w:r>
      <w:proofErr w:type="spellEnd"/>
    </w:p>
    <w:p w:rsidR="00AB1756" w:rsidRPr="00744517" w:rsidRDefault="00BC6742" w:rsidP="00AE73A5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eastAsia="Times New Roman" w:hAnsiTheme="majorBidi" w:cstheme="majorBidi"/>
          <w:sz w:val="24"/>
          <w:szCs w:val="24"/>
        </w:rPr>
        <w:t>Pearson chi-square test was applied whenever the expected cell frequencies …</w:t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  <w:r w:rsidRPr="0074451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AB1756" w:rsidRPr="00744517" w:rsidRDefault="00AB1756" w:rsidP="00AB1756">
      <w:pPr>
        <w:rPr>
          <w:rFonts w:asciiTheme="majorBidi" w:eastAsia="Times New Roman" w:hAnsiTheme="majorBidi" w:cstheme="majorBidi"/>
          <w:sz w:val="24"/>
          <w:szCs w:val="24"/>
        </w:rPr>
      </w:pPr>
    </w:p>
    <w:p w:rsidR="00A013D9" w:rsidRPr="00744517" w:rsidRDefault="007E61F6" w:rsidP="007E61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4517">
        <w:rPr>
          <w:rFonts w:asciiTheme="majorBidi" w:hAnsiTheme="majorBidi" w:cstheme="majorBidi"/>
          <w:b/>
          <w:bCs/>
          <w:sz w:val="24"/>
          <w:szCs w:val="24"/>
        </w:rPr>
        <w:t>Articles 2013</w:t>
      </w:r>
    </w:p>
    <w:p w:rsidR="002560A4" w:rsidRPr="00744517" w:rsidRDefault="002560A4" w:rsidP="002560A4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Efficacy and tolerability of needling as an adjuvant to narrowband ultraviolet B therapy in the treatment of vitiligo: a clinical trial</w:t>
      </w:r>
    </w:p>
    <w:p w:rsidR="002560A4" w:rsidRPr="00744517" w:rsidRDefault="002560A4" w:rsidP="002560A4">
      <w:pPr>
        <w:rPr>
          <w:rFonts w:asciiTheme="majorBidi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Atyeh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Hamideh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H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Somayeh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Y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Shima</w:t>
      </w:r>
      <w:proofErr w:type="spellEnd"/>
      <w:r w:rsidRPr="00744517">
        <w:rPr>
          <w:rFonts w:asciiTheme="majorBidi" w:hAnsiTheme="majorBidi" w:cstheme="majorBidi"/>
          <w:sz w:val="24"/>
          <w:szCs w:val="24"/>
        </w:rPr>
        <w:t xml:space="preserve">, G </w:t>
      </w:r>
      <w:proofErr w:type="spellStart"/>
      <w:r w:rsidRPr="00744517">
        <w:rPr>
          <w:rFonts w:asciiTheme="majorBidi" w:hAnsiTheme="majorBidi" w:cstheme="majorBidi"/>
          <w:sz w:val="24"/>
          <w:szCs w:val="24"/>
        </w:rPr>
        <w:t>Fariba</w:t>
      </w:r>
      <w:proofErr w:type="spellEnd"/>
    </w:p>
    <w:p w:rsidR="00C33EE2" w:rsidRPr="00744517" w:rsidRDefault="002560A4" w:rsidP="002560A4">
      <w:pPr>
        <w:rPr>
          <w:rFonts w:asciiTheme="majorBidi" w:eastAsia="Times New Roman" w:hAnsiTheme="majorBidi" w:cstheme="majorBidi"/>
          <w:sz w:val="24"/>
          <w:szCs w:val="24"/>
        </w:rPr>
      </w:pPr>
      <w:r w:rsidRPr="00744517">
        <w:rPr>
          <w:rFonts w:asciiTheme="majorBidi" w:hAnsiTheme="majorBidi" w:cstheme="majorBidi"/>
          <w:sz w:val="24"/>
          <w:szCs w:val="24"/>
        </w:rPr>
        <w:t>Iranian Journal of Dermatology 16 (3), 89-93</w:t>
      </w:r>
      <w:r w:rsidRPr="00744517">
        <w:rPr>
          <w:rFonts w:asciiTheme="majorBidi" w:hAnsiTheme="majorBidi" w:cstheme="majorBidi"/>
          <w:sz w:val="24"/>
          <w:szCs w:val="24"/>
        </w:rPr>
        <w:tab/>
      </w:r>
    </w:p>
    <w:sectPr w:rsidR="00C33EE2" w:rsidRPr="00744517" w:rsidSect="00420A02">
      <w:pgSz w:w="12240" w:h="15840"/>
      <w:pgMar w:top="1440" w:right="1440" w:bottom="108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D3F"/>
    <w:multiLevelType w:val="hybridMultilevel"/>
    <w:tmpl w:val="3E022FC0"/>
    <w:lvl w:ilvl="0" w:tplc="2E861404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2BF3CB3"/>
    <w:multiLevelType w:val="hybridMultilevel"/>
    <w:tmpl w:val="27BA78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05EE"/>
    <w:multiLevelType w:val="hybridMultilevel"/>
    <w:tmpl w:val="41A2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3B4"/>
    <w:rsid w:val="0000493C"/>
    <w:rsid w:val="000125C1"/>
    <w:rsid w:val="000570EA"/>
    <w:rsid w:val="0006298A"/>
    <w:rsid w:val="00074AC3"/>
    <w:rsid w:val="00093CA7"/>
    <w:rsid w:val="000B7067"/>
    <w:rsid w:val="000E0D23"/>
    <w:rsid w:val="001065B0"/>
    <w:rsid w:val="001505AE"/>
    <w:rsid w:val="0015400C"/>
    <w:rsid w:val="001C06DC"/>
    <w:rsid w:val="001D39BC"/>
    <w:rsid w:val="001D5C21"/>
    <w:rsid w:val="00216F88"/>
    <w:rsid w:val="00247DC2"/>
    <w:rsid w:val="0025002D"/>
    <w:rsid w:val="00254BCB"/>
    <w:rsid w:val="002560A4"/>
    <w:rsid w:val="00281610"/>
    <w:rsid w:val="00290294"/>
    <w:rsid w:val="00293084"/>
    <w:rsid w:val="002C5C00"/>
    <w:rsid w:val="002C6072"/>
    <w:rsid w:val="002F480F"/>
    <w:rsid w:val="003349C0"/>
    <w:rsid w:val="0035643F"/>
    <w:rsid w:val="003C0667"/>
    <w:rsid w:val="003C2AEC"/>
    <w:rsid w:val="00420A02"/>
    <w:rsid w:val="005233DA"/>
    <w:rsid w:val="005634BF"/>
    <w:rsid w:val="006213F4"/>
    <w:rsid w:val="00633E1C"/>
    <w:rsid w:val="00654D11"/>
    <w:rsid w:val="006B003D"/>
    <w:rsid w:val="006B16CC"/>
    <w:rsid w:val="006D1FE7"/>
    <w:rsid w:val="006E5076"/>
    <w:rsid w:val="006F2EBC"/>
    <w:rsid w:val="00700D0F"/>
    <w:rsid w:val="007073B4"/>
    <w:rsid w:val="00744517"/>
    <w:rsid w:val="00795EE3"/>
    <w:rsid w:val="007E61F6"/>
    <w:rsid w:val="00857920"/>
    <w:rsid w:val="00940751"/>
    <w:rsid w:val="009904D0"/>
    <w:rsid w:val="009C4C7F"/>
    <w:rsid w:val="009F00A9"/>
    <w:rsid w:val="00A013D9"/>
    <w:rsid w:val="00A60FFF"/>
    <w:rsid w:val="00A82A90"/>
    <w:rsid w:val="00A8607C"/>
    <w:rsid w:val="00A949C7"/>
    <w:rsid w:val="00AA2A95"/>
    <w:rsid w:val="00AB1756"/>
    <w:rsid w:val="00AC1B83"/>
    <w:rsid w:val="00AE73A5"/>
    <w:rsid w:val="00B255EA"/>
    <w:rsid w:val="00B62C56"/>
    <w:rsid w:val="00B7407A"/>
    <w:rsid w:val="00B85285"/>
    <w:rsid w:val="00BC6742"/>
    <w:rsid w:val="00C10DBA"/>
    <w:rsid w:val="00C1282D"/>
    <w:rsid w:val="00C33EE2"/>
    <w:rsid w:val="00CD548E"/>
    <w:rsid w:val="00D25148"/>
    <w:rsid w:val="00D271B2"/>
    <w:rsid w:val="00D67E34"/>
    <w:rsid w:val="00D95820"/>
    <w:rsid w:val="00DA39D4"/>
    <w:rsid w:val="00DD3A61"/>
    <w:rsid w:val="00DE591C"/>
    <w:rsid w:val="00E02A8C"/>
    <w:rsid w:val="00E60E8D"/>
    <w:rsid w:val="00EE6695"/>
    <w:rsid w:val="00F239DB"/>
    <w:rsid w:val="00F23E78"/>
    <w:rsid w:val="00F24B04"/>
    <w:rsid w:val="00F62104"/>
    <w:rsid w:val="00F71818"/>
    <w:rsid w:val="00F8294E"/>
    <w:rsid w:val="00F97B3E"/>
    <w:rsid w:val="00FB20EB"/>
    <w:rsid w:val="00FC7BE7"/>
    <w:rsid w:val="00FE22B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C3808C"/>
  <w15:docId w15:val="{34B7D247-704E-4CBD-80A7-18EBE395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3D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74AC3"/>
  </w:style>
  <w:style w:type="character" w:customStyle="1" w:styleId="gscah">
    <w:name w:val="gsc_a_h"/>
    <w:basedOn w:val="DefaultParagraphFont"/>
    <w:rsid w:val="00D67E34"/>
  </w:style>
  <w:style w:type="paragraph" w:styleId="BalloonText">
    <w:name w:val="Balloon Text"/>
    <w:basedOn w:val="Normal"/>
    <w:link w:val="BalloonTextChar"/>
    <w:uiPriority w:val="99"/>
    <w:semiHidden/>
    <w:unhideWhenUsed/>
    <w:rsid w:val="002C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halamkarpour@sbmu.ac.ir" TargetMode="External"/><Relationship Id="rId3" Type="http://schemas.openxmlformats.org/officeDocument/2006/relationships/styles" Target="styles.xml"/><Relationship Id="rId7" Type="http://schemas.openxmlformats.org/officeDocument/2006/relationships/hyperlink" Target="mailto:fghalamkarpour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rezabaratloo@sbm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DB46-8CDE-48CD-9B48-83279906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n.zeinali</dc:creator>
  <cp:lastModifiedBy>user</cp:lastModifiedBy>
  <cp:revision>57</cp:revision>
  <dcterms:created xsi:type="dcterms:W3CDTF">2018-10-09T08:13:00Z</dcterms:created>
  <dcterms:modified xsi:type="dcterms:W3CDTF">2024-07-06T06:17:00Z</dcterms:modified>
</cp:coreProperties>
</file>